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val="0"/>
          <w:sz w:val="44"/>
          <w:szCs w:val="56"/>
          <w:lang w:eastAsia="zh-CN"/>
        </w:rPr>
      </w:pPr>
      <w:r>
        <w:rPr>
          <w:rFonts w:hint="eastAsia" w:eastAsia="方正小标宋_GBK" w:cs="方正小标宋_GBK"/>
          <w:b w:val="0"/>
          <w:bCs w:val="0"/>
          <w:sz w:val="44"/>
          <w:szCs w:val="56"/>
          <w:lang w:val="en-US" w:eastAsia="zh-CN"/>
        </w:rPr>
        <w:t>《宁夏资产评估协会</w:t>
      </w:r>
      <w:r>
        <w:rPr>
          <w:rFonts w:hint="eastAsia" w:ascii="方正小标宋_GBK" w:hAnsi="方正小标宋_GBK" w:eastAsia="方正小标宋_GBK" w:cs="方正小标宋_GBK"/>
          <w:sz w:val="44"/>
          <w:szCs w:val="44"/>
          <w:lang w:val="en-US" w:eastAsia="zh-CN"/>
        </w:rPr>
        <w:t>专业</w:t>
      </w:r>
      <w:r>
        <w:rPr>
          <w:rFonts w:hint="eastAsia" w:ascii="Times New Roman" w:hAnsi="Times New Roman" w:eastAsia="方正小标宋_GBK" w:cs="方正小标宋_GBK"/>
          <w:b w:val="0"/>
          <w:bCs/>
          <w:sz w:val="44"/>
          <w:szCs w:val="44"/>
          <w:highlight w:val="none"/>
          <w:lang w:val="en-US" w:eastAsia="zh-CN"/>
        </w:rPr>
        <w:t>技术咨询</w:t>
      </w:r>
      <w:r>
        <w:rPr>
          <w:rFonts w:hint="eastAsia" w:eastAsia="方正小标宋_GBK" w:cs="方正小标宋_GBK"/>
          <w:b w:val="0"/>
          <w:bCs w:val="0"/>
          <w:sz w:val="44"/>
          <w:szCs w:val="56"/>
          <w:lang w:val="en-US" w:eastAsia="zh-CN"/>
        </w:rPr>
        <w:t>委员会运行规则》</w:t>
      </w:r>
      <w:r>
        <w:rPr>
          <w:rFonts w:hint="eastAsia" w:ascii="Times New Roman" w:hAnsi="Times New Roman" w:eastAsia="方正小标宋_GBK" w:cs="方正小标宋_GBK"/>
          <w:b w:val="0"/>
          <w:bCs w:val="0"/>
          <w:sz w:val="44"/>
          <w:szCs w:val="56"/>
          <w:lang w:eastAsia="zh-CN"/>
        </w:rPr>
        <w:t>修订说明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sz w:val="32"/>
          <w:szCs w:val="32"/>
          <w:lang w:val="en-US" w:eastAsia="zh-CN"/>
        </w:rPr>
        <w:t>为了加强对我区资产评估行业执业过程中涉及专业技术问题的研究，全面正确的理解和运用评估准则规范等政策制度，向评估机构和资产评估师提供专业技术服务，</w:t>
      </w:r>
      <w:r>
        <w:rPr>
          <w:rFonts w:hint="eastAsia" w:ascii="Times New Roman" w:hAnsi="Times New Roman" w:eastAsia="仿宋_GB2312" w:cs="仿宋_GB2312"/>
          <w:b w:val="0"/>
          <w:bCs w:val="0"/>
          <w:sz w:val="32"/>
          <w:szCs w:val="32"/>
          <w:lang w:eastAsia="zh-CN"/>
        </w:rPr>
        <w:t>宁夏</w:t>
      </w:r>
      <w:r>
        <w:rPr>
          <w:rFonts w:hint="eastAsia" w:eastAsia="仿宋_GB2312" w:cs="仿宋_GB2312"/>
          <w:b w:val="0"/>
          <w:bCs w:val="0"/>
          <w:sz w:val="32"/>
          <w:szCs w:val="32"/>
          <w:lang w:val="en-US" w:eastAsia="zh-CN"/>
        </w:rPr>
        <w:t>资产评估</w:t>
      </w:r>
      <w:r>
        <w:rPr>
          <w:rFonts w:hint="eastAsia" w:ascii="Times New Roman" w:hAnsi="Times New Roman" w:eastAsia="仿宋_GB2312" w:cs="仿宋_GB2312"/>
          <w:b w:val="0"/>
          <w:bCs w:val="0"/>
          <w:sz w:val="32"/>
          <w:szCs w:val="32"/>
        </w:rPr>
        <w:t>协会</w:t>
      </w:r>
      <w:r>
        <w:rPr>
          <w:rFonts w:hint="eastAsia" w:ascii="Times New Roman" w:hAnsi="Times New Roman" w:eastAsia="仿宋_GB2312" w:cs="仿宋_GB2312"/>
          <w:b w:val="0"/>
          <w:bCs w:val="0"/>
          <w:sz w:val="32"/>
          <w:szCs w:val="32"/>
          <w:lang w:eastAsia="zh-CN"/>
        </w:rPr>
        <w:t>（以下简称“协会”）</w:t>
      </w:r>
      <w:r>
        <w:rPr>
          <w:rFonts w:hint="eastAsia" w:eastAsia="仿宋_GB2312" w:cs="仿宋_GB2312"/>
          <w:b w:val="0"/>
          <w:bCs w:val="0"/>
          <w:sz w:val="32"/>
          <w:szCs w:val="32"/>
          <w:lang w:eastAsia="zh-CN"/>
        </w:rPr>
        <w:t>对</w:t>
      </w:r>
      <w:r>
        <w:rPr>
          <w:rFonts w:hint="eastAsia" w:ascii="Times New Roman" w:hAnsi="Times New Roman" w:eastAsia="仿宋_GB2312" w:cs="仿宋_GB2312"/>
          <w:b w:val="0"/>
          <w:bCs w:val="0"/>
          <w:sz w:val="32"/>
          <w:szCs w:val="32"/>
        </w:rPr>
        <w:t>《宁夏</w:t>
      </w:r>
      <w:r>
        <w:rPr>
          <w:rFonts w:hint="eastAsia" w:eastAsia="仿宋_GB2312" w:cs="仿宋_GB2312"/>
          <w:b w:val="0"/>
          <w:bCs w:val="0"/>
          <w:sz w:val="32"/>
          <w:szCs w:val="32"/>
          <w:lang w:val="en-US" w:eastAsia="zh-CN"/>
        </w:rPr>
        <w:t>资产评估</w:t>
      </w:r>
      <w:r>
        <w:rPr>
          <w:rFonts w:hint="eastAsia" w:ascii="Times New Roman" w:hAnsi="Times New Roman" w:eastAsia="仿宋_GB2312" w:cs="仿宋_GB2312"/>
          <w:b w:val="0"/>
          <w:bCs w:val="0"/>
          <w:sz w:val="32"/>
          <w:szCs w:val="32"/>
        </w:rPr>
        <w:t>协会</w:t>
      </w:r>
      <w:r>
        <w:rPr>
          <w:rFonts w:hint="eastAsia" w:eastAsia="仿宋_GB2312" w:cs="仿宋_GB2312"/>
          <w:b w:val="0"/>
          <w:bCs w:val="0"/>
          <w:sz w:val="32"/>
          <w:szCs w:val="32"/>
          <w:lang w:val="en-US" w:eastAsia="zh-CN"/>
        </w:rPr>
        <w:t>专业技术咨询</w:t>
      </w:r>
      <w:r>
        <w:rPr>
          <w:rFonts w:hint="eastAsia" w:ascii="Times New Roman" w:hAnsi="Times New Roman" w:eastAsia="仿宋_GB2312" w:cs="仿宋_GB2312"/>
          <w:b w:val="0"/>
          <w:bCs w:val="0"/>
          <w:sz w:val="32"/>
          <w:szCs w:val="32"/>
        </w:rPr>
        <w:t>委员会运行规则》</w:t>
      </w:r>
      <w:r>
        <w:rPr>
          <w:rFonts w:hint="eastAsia" w:eastAsia="仿宋_GB2312" w:cs="仿宋_GB2312"/>
          <w:b w:val="0"/>
          <w:bCs w:val="0"/>
          <w:sz w:val="32"/>
          <w:szCs w:val="32"/>
          <w:lang w:eastAsia="zh-CN"/>
        </w:rPr>
        <w:t>进行修订，本次修订</w:t>
      </w:r>
      <w:r>
        <w:rPr>
          <w:rFonts w:hint="eastAsia" w:eastAsia="仿宋_GB2312" w:cs="仿宋_GB2312"/>
          <w:b w:val="0"/>
          <w:bCs w:val="0"/>
          <w:sz w:val="32"/>
          <w:szCs w:val="32"/>
          <w:lang w:val="en-US" w:eastAsia="zh-CN"/>
        </w:rPr>
        <w:t>主要内容：</w:t>
      </w:r>
      <w:r>
        <w:rPr>
          <w:rFonts w:hint="eastAsia" w:eastAsia="仿宋_GB2312" w:cs="仿宋_GB2312"/>
          <w:b/>
          <w:bCs/>
          <w:sz w:val="32"/>
          <w:szCs w:val="32"/>
          <w:lang w:val="en-US" w:eastAsia="zh-CN"/>
        </w:rPr>
        <w:t>一</w:t>
      </w:r>
      <w:r>
        <w:rPr>
          <w:rFonts w:hint="eastAsia" w:ascii="Times New Roman" w:hAnsi="Times New Roman" w:eastAsia="仿宋_GB2312" w:cs="仿宋_GB2312"/>
          <w:b/>
          <w:bCs/>
          <w:sz w:val="32"/>
          <w:szCs w:val="32"/>
        </w:rPr>
        <w:t>是</w:t>
      </w:r>
      <w:r>
        <w:rPr>
          <w:rFonts w:hint="eastAsia" w:ascii="Times New Roman" w:hAnsi="Times New Roman" w:eastAsia="仿宋_GB2312" w:cs="仿宋_GB2312"/>
          <w:b w:val="0"/>
          <w:bCs w:val="0"/>
          <w:sz w:val="32"/>
          <w:szCs w:val="32"/>
          <w:lang w:eastAsia="zh-CN"/>
        </w:rPr>
        <w:t>丰</w:t>
      </w:r>
      <w:r>
        <w:rPr>
          <w:rFonts w:hint="eastAsia" w:ascii="Times New Roman" w:hAnsi="Times New Roman" w:eastAsia="仿宋_GB2312" w:cs="仿宋_GB2312"/>
          <w:b w:val="0"/>
          <w:bCs w:val="0"/>
          <w:sz w:val="32"/>
          <w:szCs w:val="32"/>
        </w:rPr>
        <w:t>富</w:t>
      </w:r>
      <w:r>
        <w:rPr>
          <w:rFonts w:hint="eastAsia" w:eastAsia="仿宋_GB2312" w:cs="仿宋_GB2312"/>
          <w:b w:val="0"/>
          <w:bCs w:val="0"/>
          <w:sz w:val="32"/>
          <w:szCs w:val="32"/>
          <w:lang w:eastAsia="zh-CN"/>
        </w:rPr>
        <w:t>了</w:t>
      </w:r>
      <w:r>
        <w:rPr>
          <w:rFonts w:hint="eastAsia" w:ascii="Times New Roman" w:hAnsi="Times New Roman" w:eastAsia="仿宋_GB2312" w:cs="仿宋_GB2312"/>
          <w:b w:val="0"/>
          <w:bCs w:val="0"/>
          <w:sz w:val="32"/>
          <w:szCs w:val="32"/>
          <w:lang w:val="en-US" w:eastAsia="zh-CN"/>
        </w:rPr>
        <w:t>专业技术咨询</w:t>
      </w:r>
      <w:r>
        <w:rPr>
          <w:rFonts w:hint="eastAsia" w:ascii="Times New Roman" w:hAnsi="Times New Roman" w:eastAsia="仿宋_GB2312" w:cs="仿宋_GB2312"/>
          <w:b w:val="0"/>
          <w:bCs w:val="0"/>
          <w:sz w:val="32"/>
          <w:szCs w:val="32"/>
        </w:rPr>
        <w:t>委员会工作职责，充分发挥专家作用。首次明确由</w:t>
      </w:r>
      <w:r>
        <w:rPr>
          <w:rFonts w:hint="eastAsia" w:ascii="Times New Roman" w:hAnsi="Times New Roman" w:eastAsia="仿宋_GB2312" w:cs="仿宋_GB2312"/>
          <w:b w:val="0"/>
          <w:bCs w:val="0"/>
          <w:sz w:val="32"/>
          <w:szCs w:val="32"/>
          <w:lang w:val="en-US" w:eastAsia="zh-CN"/>
        </w:rPr>
        <w:t>专业技术咨询</w:t>
      </w:r>
      <w:r>
        <w:rPr>
          <w:rFonts w:hint="eastAsia" w:ascii="Times New Roman" w:hAnsi="Times New Roman" w:eastAsia="仿宋_GB2312" w:cs="仿宋_GB2312"/>
          <w:b w:val="0"/>
          <w:bCs w:val="0"/>
          <w:sz w:val="32"/>
          <w:szCs w:val="32"/>
        </w:rPr>
        <w:t>委员会</w:t>
      </w:r>
      <w:r>
        <w:rPr>
          <w:rFonts w:hint="eastAsia" w:ascii="Times New Roman" w:hAnsi="Times New Roman" w:eastAsia="仿宋_GB2312" w:cs="仿宋_GB2312"/>
          <w:b w:val="0"/>
          <w:bCs w:val="0"/>
          <w:sz w:val="32"/>
          <w:szCs w:val="32"/>
          <w:lang w:eastAsia="zh-CN"/>
        </w:rPr>
        <w:t>的</w:t>
      </w:r>
      <w:r>
        <w:rPr>
          <w:rFonts w:hint="eastAsia" w:ascii="Times New Roman" w:hAnsi="Times New Roman" w:eastAsia="仿宋_GB2312" w:cs="仿宋_GB2312"/>
          <w:b w:val="0"/>
          <w:bCs w:val="0"/>
          <w:sz w:val="32"/>
          <w:szCs w:val="32"/>
          <w:lang w:val="en-US" w:eastAsia="zh-CN"/>
        </w:rPr>
        <w:t>委员研究</w:t>
      </w:r>
      <w:r>
        <w:rPr>
          <w:rFonts w:hint="eastAsia" w:eastAsia="仿宋_GB2312" w:cs="仿宋_GB2312"/>
          <w:b w:val="0"/>
          <w:bCs w:val="0"/>
          <w:sz w:val="32"/>
          <w:szCs w:val="32"/>
          <w:lang w:val="en-US" w:eastAsia="zh-CN"/>
        </w:rPr>
        <w:t>资产评估</w:t>
      </w:r>
      <w:r>
        <w:rPr>
          <w:rFonts w:hint="eastAsia" w:ascii="Times New Roman" w:hAnsi="Times New Roman" w:eastAsia="仿宋_GB2312" w:cs="仿宋_GB2312"/>
          <w:b w:val="0"/>
          <w:bCs w:val="0"/>
          <w:sz w:val="32"/>
          <w:szCs w:val="32"/>
          <w:lang w:val="en-US" w:eastAsia="zh-CN"/>
        </w:rPr>
        <w:t>行业中的普遍问题，编写针对性的行业指导性意见或专家建议；制定行业研究课题的指导意见，确定重点研究课题，对课题进行评审</w:t>
      </w:r>
      <w:r>
        <w:rPr>
          <w:rFonts w:hint="eastAsia" w:eastAsia="仿宋_GB2312" w:cs="仿宋_GB2312"/>
          <w:b w:val="0"/>
          <w:bCs w:val="0"/>
          <w:sz w:val="32"/>
          <w:szCs w:val="32"/>
          <w:lang w:val="en-US" w:eastAsia="zh-CN"/>
        </w:rPr>
        <w:t>；</w:t>
      </w:r>
      <w:bookmarkStart w:id="0" w:name="_GoBack"/>
      <w:r>
        <w:rPr>
          <w:rFonts w:hint="eastAsia" w:eastAsia="仿宋_GB2312" w:cs="仿宋_GB2312"/>
          <w:b/>
          <w:bCs/>
          <w:sz w:val="32"/>
          <w:szCs w:val="32"/>
          <w:lang w:val="en-US" w:eastAsia="zh-CN"/>
        </w:rPr>
        <w:t>二是</w:t>
      </w:r>
      <w:bookmarkEnd w:id="0"/>
      <w:r>
        <w:rPr>
          <w:rFonts w:hint="eastAsia" w:eastAsia="仿宋_GB2312" w:cs="仿宋_GB2312"/>
          <w:b w:val="0"/>
          <w:bCs w:val="0"/>
          <w:sz w:val="32"/>
          <w:szCs w:val="32"/>
          <w:lang w:val="en-US" w:eastAsia="zh-CN"/>
        </w:rPr>
        <w:t>明确了</w:t>
      </w:r>
      <w:r>
        <w:rPr>
          <w:rFonts w:hint="eastAsia" w:ascii="Times New Roman" w:hAnsi="Times New Roman" w:eastAsia="仿宋_GB2312" w:cs="仿宋_GB2312"/>
          <w:sz w:val="32"/>
          <w:szCs w:val="32"/>
        </w:rPr>
        <w:t>专业技术咨询委员会委员、主任委员及副主任委员由协会秘书处提名，经理事会或常务理事会批准</w:t>
      </w:r>
      <w:r>
        <w:rPr>
          <w:rFonts w:hint="eastAsia" w:eastAsia="仿宋_GB2312" w:cs="仿宋_GB2312"/>
          <w:sz w:val="32"/>
          <w:szCs w:val="32"/>
          <w:lang w:eastAsia="zh-CN"/>
        </w:rPr>
        <w:t>等；</w:t>
      </w:r>
      <w:r>
        <w:rPr>
          <w:rFonts w:hint="eastAsia" w:eastAsia="仿宋_GB2312" w:cs="仿宋_GB2312"/>
          <w:b/>
          <w:bCs/>
          <w:sz w:val="32"/>
          <w:szCs w:val="32"/>
          <w:highlight w:val="none"/>
          <w:lang w:val="en-US" w:eastAsia="zh-CN"/>
        </w:rPr>
        <w:t>三</w:t>
      </w:r>
      <w:r>
        <w:rPr>
          <w:rFonts w:hint="eastAsia" w:ascii="Times New Roman" w:hAnsi="Times New Roman" w:eastAsia="仿宋_GB2312" w:cs="仿宋_GB2312"/>
          <w:b/>
          <w:bCs/>
          <w:sz w:val="32"/>
          <w:szCs w:val="32"/>
          <w:highlight w:val="none"/>
          <w:lang w:val="en-US" w:eastAsia="zh-CN"/>
        </w:rPr>
        <w:t>是</w:t>
      </w:r>
      <w:r>
        <w:rPr>
          <w:rFonts w:hint="eastAsia" w:ascii="Times New Roman" w:hAnsi="Times New Roman" w:eastAsia="仿宋_GB2312" w:cs="仿宋_GB2312"/>
          <w:b w:val="0"/>
          <w:bCs w:val="0"/>
          <w:sz w:val="32"/>
          <w:szCs w:val="32"/>
          <w:highlight w:val="none"/>
          <w:lang w:val="en-US" w:eastAsia="zh-CN"/>
        </w:rPr>
        <w:t>明确委员会及其组成人员应坚持以习近平新时代中国特色社会主义思想为指导，坚持中国共产党的领导，坚持依法依规依章开展工作。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sz w:val="32"/>
          <w:szCs w:val="32"/>
        </w:rPr>
      </w:pPr>
      <w:r>
        <w:rPr>
          <w:rFonts w:hint="eastAsia" w:eastAsia="楷体_GB2312" w:cs="楷体_GB2312"/>
          <w:b w:val="0"/>
          <w:bCs w:val="0"/>
          <w:sz w:val="32"/>
          <w:szCs w:val="32"/>
          <w:lang w:eastAsia="zh-CN"/>
        </w:rPr>
        <w:t>下一步，制度报批印发后，</w:t>
      </w:r>
      <w:r>
        <w:rPr>
          <w:rFonts w:hint="eastAsia" w:ascii="Times New Roman" w:hAnsi="Times New Roman" w:eastAsia="仿宋_GB2312" w:cs="仿宋_GB2312"/>
          <w:b w:val="0"/>
          <w:bCs w:val="0"/>
          <w:sz w:val="32"/>
          <w:szCs w:val="32"/>
          <w:lang w:eastAsia="zh-CN"/>
        </w:rPr>
        <w:t>协会</w:t>
      </w:r>
      <w:r>
        <w:rPr>
          <w:rFonts w:hint="eastAsia" w:ascii="Times New Roman" w:hAnsi="Times New Roman" w:eastAsia="仿宋_GB2312" w:cs="仿宋_GB2312"/>
          <w:b w:val="0"/>
          <w:bCs w:val="0"/>
          <w:sz w:val="32"/>
          <w:szCs w:val="32"/>
        </w:rPr>
        <w:t>将严格落实制度的各项要求，确保相关制度在工作中落地见效。</w:t>
      </w:r>
    </w:p>
    <w:p>
      <w:pPr>
        <w:keepNext w:val="0"/>
        <w:keepLines w:val="0"/>
        <w:pageBreakBefore w:val="0"/>
        <w:widowControl w:val="0"/>
        <w:kinsoku/>
        <w:wordWrap/>
        <w:overflowPunct/>
        <w:topLinePunct w:val="0"/>
        <w:autoSpaceDE/>
        <w:autoSpaceDN/>
        <w:bidi w:val="0"/>
        <w:adjustRightInd/>
        <w:snapToGrid/>
        <w:spacing w:line="600" w:lineRule="exact"/>
        <w:ind w:left="210" w:leftChars="100" w:firstLine="640" w:firstLineChars="200"/>
        <w:textAlignment w:val="auto"/>
        <w:rPr>
          <w:rFonts w:hint="eastAsia"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sz w:val="32"/>
        </w:rPr>
      </w:pPr>
      <w:r>
        <w:rPr>
          <w:rFonts w:hint="eastAsia" w:ascii="Times New Roman" w:hAnsi="Times New Roman" w:eastAsia="仿宋_GB2312" w:cs="仿宋_GB2312"/>
          <w:b w:val="0"/>
          <w:bCs w:val="0"/>
          <w:sz w:val="32"/>
          <w:szCs w:val="32"/>
        </w:rPr>
        <w:t xml:space="preserve"> </w:t>
      </w:r>
    </w:p>
    <w:sectPr>
      <w:headerReference r:id="rId3" w:type="default"/>
      <w:footerReference r:id="rId4" w:type="default"/>
      <w:pgSz w:w="11906" w:h="16838"/>
      <w:pgMar w:top="1984" w:right="1701" w:bottom="187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mM3MDY3ZjFjMDg2ZWExMjUwZDI5YmFjYjk5YTgifQ=="/>
  </w:docVars>
  <w:rsids>
    <w:rsidRoot w:val="10AA69A2"/>
    <w:rsid w:val="00460679"/>
    <w:rsid w:val="00D01D30"/>
    <w:rsid w:val="01A712D7"/>
    <w:rsid w:val="01FC5C0B"/>
    <w:rsid w:val="02A33622"/>
    <w:rsid w:val="02E84ED5"/>
    <w:rsid w:val="033357F1"/>
    <w:rsid w:val="034028E2"/>
    <w:rsid w:val="038D4E21"/>
    <w:rsid w:val="03C72180"/>
    <w:rsid w:val="04151C69"/>
    <w:rsid w:val="04771A6E"/>
    <w:rsid w:val="04946CE4"/>
    <w:rsid w:val="04CF6FCA"/>
    <w:rsid w:val="04F245B6"/>
    <w:rsid w:val="051E3AF6"/>
    <w:rsid w:val="0572393D"/>
    <w:rsid w:val="05F71C92"/>
    <w:rsid w:val="062D0CD6"/>
    <w:rsid w:val="0703091C"/>
    <w:rsid w:val="07397CDE"/>
    <w:rsid w:val="074015B8"/>
    <w:rsid w:val="07911314"/>
    <w:rsid w:val="08167EB9"/>
    <w:rsid w:val="08247105"/>
    <w:rsid w:val="0845347B"/>
    <w:rsid w:val="087E5ABD"/>
    <w:rsid w:val="08806C2D"/>
    <w:rsid w:val="0969016E"/>
    <w:rsid w:val="09DE643E"/>
    <w:rsid w:val="0AA8710A"/>
    <w:rsid w:val="0B257B6A"/>
    <w:rsid w:val="0B440899"/>
    <w:rsid w:val="0B495697"/>
    <w:rsid w:val="0B4A4035"/>
    <w:rsid w:val="0C0C125C"/>
    <w:rsid w:val="0C895FFB"/>
    <w:rsid w:val="0CAA540E"/>
    <w:rsid w:val="0CB869DA"/>
    <w:rsid w:val="0CB95D01"/>
    <w:rsid w:val="0CEB560C"/>
    <w:rsid w:val="0D4D1400"/>
    <w:rsid w:val="0D9172FE"/>
    <w:rsid w:val="0DA6475E"/>
    <w:rsid w:val="0DF62BFD"/>
    <w:rsid w:val="0DF80560"/>
    <w:rsid w:val="0E390789"/>
    <w:rsid w:val="0E5B3807"/>
    <w:rsid w:val="0EE710F6"/>
    <w:rsid w:val="0F0D591F"/>
    <w:rsid w:val="0F202CE1"/>
    <w:rsid w:val="0FAC0897"/>
    <w:rsid w:val="100557F4"/>
    <w:rsid w:val="10AA69A2"/>
    <w:rsid w:val="116865E1"/>
    <w:rsid w:val="118B0BC3"/>
    <w:rsid w:val="11DB2752"/>
    <w:rsid w:val="12051EE8"/>
    <w:rsid w:val="12237DA2"/>
    <w:rsid w:val="12951B07"/>
    <w:rsid w:val="13EE56F7"/>
    <w:rsid w:val="142E3B45"/>
    <w:rsid w:val="14904CEE"/>
    <w:rsid w:val="149D1D58"/>
    <w:rsid w:val="14FD6514"/>
    <w:rsid w:val="14FF32C5"/>
    <w:rsid w:val="156306C9"/>
    <w:rsid w:val="157525EB"/>
    <w:rsid w:val="15D3317A"/>
    <w:rsid w:val="15D33F13"/>
    <w:rsid w:val="16255C36"/>
    <w:rsid w:val="167C2A7A"/>
    <w:rsid w:val="167E379C"/>
    <w:rsid w:val="16835AA7"/>
    <w:rsid w:val="178E6506"/>
    <w:rsid w:val="180405A3"/>
    <w:rsid w:val="188128F4"/>
    <w:rsid w:val="18840DB1"/>
    <w:rsid w:val="18903901"/>
    <w:rsid w:val="18910EED"/>
    <w:rsid w:val="18AC6773"/>
    <w:rsid w:val="19A368A3"/>
    <w:rsid w:val="1A82221B"/>
    <w:rsid w:val="1ABE5F27"/>
    <w:rsid w:val="1B104B3D"/>
    <w:rsid w:val="1B235666"/>
    <w:rsid w:val="1B2E427D"/>
    <w:rsid w:val="1B4B3B8C"/>
    <w:rsid w:val="1B944DC1"/>
    <w:rsid w:val="1BFC1E62"/>
    <w:rsid w:val="1C03019D"/>
    <w:rsid w:val="1C9E3742"/>
    <w:rsid w:val="1D046044"/>
    <w:rsid w:val="1D13415C"/>
    <w:rsid w:val="1D17718C"/>
    <w:rsid w:val="1D2B0DB6"/>
    <w:rsid w:val="1D7224A0"/>
    <w:rsid w:val="1E1072CA"/>
    <w:rsid w:val="1E274439"/>
    <w:rsid w:val="1EA253AF"/>
    <w:rsid w:val="1ED80BBD"/>
    <w:rsid w:val="1F12178C"/>
    <w:rsid w:val="1F8036C8"/>
    <w:rsid w:val="208F16F8"/>
    <w:rsid w:val="20A62188"/>
    <w:rsid w:val="20C9457C"/>
    <w:rsid w:val="20FA6762"/>
    <w:rsid w:val="21144A80"/>
    <w:rsid w:val="216F7B44"/>
    <w:rsid w:val="2185513C"/>
    <w:rsid w:val="21874111"/>
    <w:rsid w:val="219564EC"/>
    <w:rsid w:val="21DD349C"/>
    <w:rsid w:val="21E349CF"/>
    <w:rsid w:val="220755D3"/>
    <w:rsid w:val="2274274A"/>
    <w:rsid w:val="22D97966"/>
    <w:rsid w:val="22DE4319"/>
    <w:rsid w:val="22F65628"/>
    <w:rsid w:val="231E5A1A"/>
    <w:rsid w:val="234E122C"/>
    <w:rsid w:val="23861D2A"/>
    <w:rsid w:val="23B264E5"/>
    <w:rsid w:val="23EC10A9"/>
    <w:rsid w:val="23F95433"/>
    <w:rsid w:val="24140E42"/>
    <w:rsid w:val="24232FAF"/>
    <w:rsid w:val="24AA1E3A"/>
    <w:rsid w:val="24AB0086"/>
    <w:rsid w:val="24BF67EA"/>
    <w:rsid w:val="24D17022"/>
    <w:rsid w:val="25496946"/>
    <w:rsid w:val="258F5F96"/>
    <w:rsid w:val="25943681"/>
    <w:rsid w:val="25957F4A"/>
    <w:rsid w:val="25995D31"/>
    <w:rsid w:val="25B632D6"/>
    <w:rsid w:val="26177512"/>
    <w:rsid w:val="26631908"/>
    <w:rsid w:val="26B9683B"/>
    <w:rsid w:val="26E5628D"/>
    <w:rsid w:val="270B2978"/>
    <w:rsid w:val="270D43CE"/>
    <w:rsid w:val="275B52EB"/>
    <w:rsid w:val="277E0BC0"/>
    <w:rsid w:val="27826E4D"/>
    <w:rsid w:val="27AE2B63"/>
    <w:rsid w:val="28C318BF"/>
    <w:rsid w:val="2909568E"/>
    <w:rsid w:val="2A757186"/>
    <w:rsid w:val="2A881469"/>
    <w:rsid w:val="2A8A5D4D"/>
    <w:rsid w:val="2A963E06"/>
    <w:rsid w:val="2A9E0311"/>
    <w:rsid w:val="2AB95657"/>
    <w:rsid w:val="2AC034B7"/>
    <w:rsid w:val="2AC13891"/>
    <w:rsid w:val="2B57791F"/>
    <w:rsid w:val="2C004E66"/>
    <w:rsid w:val="2C6B46DA"/>
    <w:rsid w:val="2DB462B2"/>
    <w:rsid w:val="2E2F2F6E"/>
    <w:rsid w:val="2E4F458B"/>
    <w:rsid w:val="2F092134"/>
    <w:rsid w:val="2F224C51"/>
    <w:rsid w:val="2F27023D"/>
    <w:rsid w:val="2F444C48"/>
    <w:rsid w:val="2F5A032A"/>
    <w:rsid w:val="2F804D54"/>
    <w:rsid w:val="2FA06E2E"/>
    <w:rsid w:val="2FCC06B5"/>
    <w:rsid w:val="2FD83F70"/>
    <w:rsid w:val="30693DBF"/>
    <w:rsid w:val="30B065E8"/>
    <w:rsid w:val="312C0759"/>
    <w:rsid w:val="3161404C"/>
    <w:rsid w:val="31F8065F"/>
    <w:rsid w:val="322A533D"/>
    <w:rsid w:val="32BF773E"/>
    <w:rsid w:val="33506920"/>
    <w:rsid w:val="33526D63"/>
    <w:rsid w:val="33EC60D5"/>
    <w:rsid w:val="344F2235"/>
    <w:rsid w:val="34842291"/>
    <w:rsid w:val="34E911F8"/>
    <w:rsid w:val="352A0969"/>
    <w:rsid w:val="35AC6B0F"/>
    <w:rsid w:val="36284100"/>
    <w:rsid w:val="36325531"/>
    <w:rsid w:val="363948AA"/>
    <w:rsid w:val="36D11F24"/>
    <w:rsid w:val="36FB5FCB"/>
    <w:rsid w:val="371E513E"/>
    <w:rsid w:val="3735684F"/>
    <w:rsid w:val="38015439"/>
    <w:rsid w:val="38223158"/>
    <w:rsid w:val="382D5B18"/>
    <w:rsid w:val="384D10E2"/>
    <w:rsid w:val="3854337F"/>
    <w:rsid w:val="38B154E5"/>
    <w:rsid w:val="38BB6B54"/>
    <w:rsid w:val="392F51FB"/>
    <w:rsid w:val="393532BF"/>
    <w:rsid w:val="394C1800"/>
    <w:rsid w:val="39AC452E"/>
    <w:rsid w:val="39E729B7"/>
    <w:rsid w:val="3AB56DC0"/>
    <w:rsid w:val="3ADA5704"/>
    <w:rsid w:val="3BD459AD"/>
    <w:rsid w:val="3BD50CE1"/>
    <w:rsid w:val="3C1C56E2"/>
    <w:rsid w:val="3C371AC0"/>
    <w:rsid w:val="3C380C58"/>
    <w:rsid w:val="3C4C3ADA"/>
    <w:rsid w:val="3CC34B5A"/>
    <w:rsid w:val="3CDF2A3D"/>
    <w:rsid w:val="3D566C27"/>
    <w:rsid w:val="3E112470"/>
    <w:rsid w:val="3E82252D"/>
    <w:rsid w:val="3E927336"/>
    <w:rsid w:val="3ED3117D"/>
    <w:rsid w:val="3F115A2A"/>
    <w:rsid w:val="3FAF19BA"/>
    <w:rsid w:val="3FB56957"/>
    <w:rsid w:val="3FC43558"/>
    <w:rsid w:val="3FDC195E"/>
    <w:rsid w:val="3FF3769D"/>
    <w:rsid w:val="40B942F9"/>
    <w:rsid w:val="40E46307"/>
    <w:rsid w:val="41453E59"/>
    <w:rsid w:val="41B37AC3"/>
    <w:rsid w:val="41B720B3"/>
    <w:rsid w:val="421C1FD4"/>
    <w:rsid w:val="42493236"/>
    <w:rsid w:val="427C2DEE"/>
    <w:rsid w:val="42875926"/>
    <w:rsid w:val="42876025"/>
    <w:rsid w:val="431F3B1C"/>
    <w:rsid w:val="44130D3C"/>
    <w:rsid w:val="441553EB"/>
    <w:rsid w:val="4460201C"/>
    <w:rsid w:val="44706FE6"/>
    <w:rsid w:val="45036408"/>
    <w:rsid w:val="451129F3"/>
    <w:rsid w:val="45114BE2"/>
    <w:rsid w:val="459030C1"/>
    <w:rsid w:val="45D50E46"/>
    <w:rsid w:val="461301B8"/>
    <w:rsid w:val="46522922"/>
    <w:rsid w:val="46657EF0"/>
    <w:rsid w:val="46C47771"/>
    <w:rsid w:val="471B3088"/>
    <w:rsid w:val="474C18FC"/>
    <w:rsid w:val="47862437"/>
    <w:rsid w:val="47CB71EE"/>
    <w:rsid w:val="47D1580F"/>
    <w:rsid w:val="481D4883"/>
    <w:rsid w:val="485C7EEE"/>
    <w:rsid w:val="48941239"/>
    <w:rsid w:val="48DA6821"/>
    <w:rsid w:val="492C4180"/>
    <w:rsid w:val="493D6013"/>
    <w:rsid w:val="498069E5"/>
    <w:rsid w:val="49C46197"/>
    <w:rsid w:val="49C9011A"/>
    <w:rsid w:val="4A160F17"/>
    <w:rsid w:val="4A2D275F"/>
    <w:rsid w:val="4A7308FA"/>
    <w:rsid w:val="4AA25A4B"/>
    <w:rsid w:val="4AD61BB2"/>
    <w:rsid w:val="4BD27AA7"/>
    <w:rsid w:val="4C223D08"/>
    <w:rsid w:val="4C367ABD"/>
    <w:rsid w:val="4C6658F6"/>
    <w:rsid w:val="4D7F7DA5"/>
    <w:rsid w:val="4DD7315A"/>
    <w:rsid w:val="4E563804"/>
    <w:rsid w:val="4E702D03"/>
    <w:rsid w:val="4EB83C42"/>
    <w:rsid w:val="4EFE79E1"/>
    <w:rsid w:val="4F114741"/>
    <w:rsid w:val="4F2346F3"/>
    <w:rsid w:val="4F6739F0"/>
    <w:rsid w:val="4FB20417"/>
    <w:rsid w:val="4FDF2CA0"/>
    <w:rsid w:val="4FE31FF5"/>
    <w:rsid w:val="4FF748B1"/>
    <w:rsid w:val="500152F8"/>
    <w:rsid w:val="501B2AB4"/>
    <w:rsid w:val="503626AC"/>
    <w:rsid w:val="503B75F5"/>
    <w:rsid w:val="509001A6"/>
    <w:rsid w:val="512E661A"/>
    <w:rsid w:val="515F2FC1"/>
    <w:rsid w:val="51B229F6"/>
    <w:rsid w:val="51FE3671"/>
    <w:rsid w:val="520B3ECF"/>
    <w:rsid w:val="520C01A7"/>
    <w:rsid w:val="523B4A67"/>
    <w:rsid w:val="52447018"/>
    <w:rsid w:val="5249169E"/>
    <w:rsid w:val="52512911"/>
    <w:rsid w:val="530B3801"/>
    <w:rsid w:val="53783367"/>
    <w:rsid w:val="537A08C9"/>
    <w:rsid w:val="5388399B"/>
    <w:rsid w:val="53E82AAC"/>
    <w:rsid w:val="53F23CEE"/>
    <w:rsid w:val="54A045EB"/>
    <w:rsid w:val="54F30886"/>
    <w:rsid w:val="5500230C"/>
    <w:rsid w:val="55120844"/>
    <w:rsid w:val="55667F1C"/>
    <w:rsid w:val="558F0F13"/>
    <w:rsid w:val="559D7BA8"/>
    <w:rsid w:val="55C67602"/>
    <w:rsid w:val="55EB4D9A"/>
    <w:rsid w:val="560014B4"/>
    <w:rsid w:val="563440CD"/>
    <w:rsid w:val="56774C8B"/>
    <w:rsid w:val="56F60611"/>
    <w:rsid w:val="571B6472"/>
    <w:rsid w:val="57514E29"/>
    <w:rsid w:val="575A37AD"/>
    <w:rsid w:val="5774139B"/>
    <w:rsid w:val="57BD6EA7"/>
    <w:rsid w:val="57DA162B"/>
    <w:rsid w:val="580C105C"/>
    <w:rsid w:val="584508F1"/>
    <w:rsid w:val="58621112"/>
    <w:rsid w:val="586B42AA"/>
    <w:rsid w:val="58812C8A"/>
    <w:rsid w:val="58F84185"/>
    <w:rsid w:val="59110C9B"/>
    <w:rsid w:val="59317DAB"/>
    <w:rsid w:val="59AA00E5"/>
    <w:rsid w:val="5A3044CB"/>
    <w:rsid w:val="5A655CD3"/>
    <w:rsid w:val="5B0D1695"/>
    <w:rsid w:val="5B872AF8"/>
    <w:rsid w:val="5BC73A6F"/>
    <w:rsid w:val="5C8E06CE"/>
    <w:rsid w:val="5D2207DC"/>
    <w:rsid w:val="5D2D1A60"/>
    <w:rsid w:val="5D5B1F44"/>
    <w:rsid w:val="5D7F5E3C"/>
    <w:rsid w:val="5D893DB1"/>
    <w:rsid w:val="5DA448A9"/>
    <w:rsid w:val="5DD10CF8"/>
    <w:rsid w:val="5DE352BC"/>
    <w:rsid w:val="5E46106A"/>
    <w:rsid w:val="5E5B1386"/>
    <w:rsid w:val="5EF0488F"/>
    <w:rsid w:val="5EFE4CC7"/>
    <w:rsid w:val="5F2F5850"/>
    <w:rsid w:val="5F6062AE"/>
    <w:rsid w:val="5F8B669F"/>
    <w:rsid w:val="5FF91DC8"/>
    <w:rsid w:val="61657F2D"/>
    <w:rsid w:val="61E74D9F"/>
    <w:rsid w:val="61E84C8C"/>
    <w:rsid w:val="62116FB3"/>
    <w:rsid w:val="62153AA0"/>
    <w:rsid w:val="625601F9"/>
    <w:rsid w:val="629C57E4"/>
    <w:rsid w:val="63557BF3"/>
    <w:rsid w:val="6357548D"/>
    <w:rsid w:val="636C32D8"/>
    <w:rsid w:val="63B031B4"/>
    <w:rsid w:val="63CB5CEF"/>
    <w:rsid w:val="63D123EB"/>
    <w:rsid w:val="63D67A4C"/>
    <w:rsid w:val="647228DB"/>
    <w:rsid w:val="64B32172"/>
    <w:rsid w:val="65076466"/>
    <w:rsid w:val="65390984"/>
    <w:rsid w:val="662E68CD"/>
    <w:rsid w:val="665E7BD6"/>
    <w:rsid w:val="666200F2"/>
    <w:rsid w:val="66714B41"/>
    <w:rsid w:val="66715613"/>
    <w:rsid w:val="6674257A"/>
    <w:rsid w:val="67331AFE"/>
    <w:rsid w:val="67411D80"/>
    <w:rsid w:val="675F21CD"/>
    <w:rsid w:val="68110990"/>
    <w:rsid w:val="68AD1459"/>
    <w:rsid w:val="68AF6762"/>
    <w:rsid w:val="68F33077"/>
    <w:rsid w:val="699E4165"/>
    <w:rsid w:val="69A54FB6"/>
    <w:rsid w:val="69D329DC"/>
    <w:rsid w:val="69FB67A5"/>
    <w:rsid w:val="6A392548"/>
    <w:rsid w:val="6A7521F8"/>
    <w:rsid w:val="6A8A047B"/>
    <w:rsid w:val="6AB14381"/>
    <w:rsid w:val="6AE82083"/>
    <w:rsid w:val="6B145330"/>
    <w:rsid w:val="6B181D27"/>
    <w:rsid w:val="6B8F711E"/>
    <w:rsid w:val="6BC1515E"/>
    <w:rsid w:val="6C002BC0"/>
    <w:rsid w:val="6C073438"/>
    <w:rsid w:val="6C27652A"/>
    <w:rsid w:val="6C692E30"/>
    <w:rsid w:val="6CD135B7"/>
    <w:rsid w:val="6CD141A1"/>
    <w:rsid w:val="6CE701E5"/>
    <w:rsid w:val="6D056AAA"/>
    <w:rsid w:val="6D1C2E42"/>
    <w:rsid w:val="6D2032FE"/>
    <w:rsid w:val="6D2A6A64"/>
    <w:rsid w:val="6DC94301"/>
    <w:rsid w:val="6DE230B4"/>
    <w:rsid w:val="6DF861CE"/>
    <w:rsid w:val="6E213E5F"/>
    <w:rsid w:val="6EDC5B3C"/>
    <w:rsid w:val="6F496CF3"/>
    <w:rsid w:val="6F567608"/>
    <w:rsid w:val="700F314E"/>
    <w:rsid w:val="70AC2A01"/>
    <w:rsid w:val="71A32188"/>
    <w:rsid w:val="71BF0B3C"/>
    <w:rsid w:val="71E42CEB"/>
    <w:rsid w:val="72197B90"/>
    <w:rsid w:val="734F61A8"/>
    <w:rsid w:val="73601264"/>
    <w:rsid w:val="73A9309A"/>
    <w:rsid w:val="7472280C"/>
    <w:rsid w:val="748A4D65"/>
    <w:rsid w:val="75975AA3"/>
    <w:rsid w:val="761036B2"/>
    <w:rsid w:val="76132CBF"/>
    <w:rsid w:val="766A328D"/>
    <w:rsid w:val="76CB0C20"/>
    <w:rsid w:val="76F52465"/>
    <w:rsid w:val="77213C61"/>
    <w:rsid w:val="77311FD4"/>
    <w:rsid w:val="77455ACE"/>
    <w:rsid w:val="77764C87"/>
    <w:rsid w:val="77EB4EC3"/>
    <w:rsid w:val="78031242"/>
    <w:rsid w:val="780441ED"/>
    <w:rsid w:val="787F1E3F"/>
    <w:rsid w:val="78B02634"/>
    <w:rsid w:val="78D229CB"/>
    <w:rsid w:val="794F5127"/>
    <w:rsid w:val="79B1304C"/>
    <w:rsid w:val="79FE1CEC"/>
    <w:rsid w:val="7A160249"/>
    <w:rsid w:val="7A532606"/>
    <w:rsid w:val="7A5D5286"/>
    <w:rsid w:val="7A8A1326"/>
    <w:rsid w:val="7B144EB2"/>
    <w:rsid w:val="7B27078D"/>
    <w:rsid w:val="7B5A3A5A"/>
    <w:rsid w:val="7BC813A7"/>
    <w:rsid w:val="7C2E26D8"/>
    <w:rsid w:val="7C34038D"/>
    <w:rsid w:val="7C4408D4"/>
    <w:rsid w:val="7C8F290D"/>
    <w:rsid w:val="7CC61D90"/>
    <w:rsid w:val="7D2D61BC"/>
    <w:rsid w:val="7D303711"/>
    <w:rsid w:val="7D3F6CE3"/>
    <w:rsid w:val="7D745362"/>
    <w:rsid w:val="7DEF11FB"/>
    <w:rsid w:val="7DFA36E7"/>
    <w:rsid w:val="7E7A6FDB"/>
    <w:rsid w:val="7E913C60"/>
    <w:rsid w:val="7EBC5149"/>
    <w:rsid w:val="7ECD33B3"/>
    <w:rsid w:val="7EF31630"/>
    <w:rsid w:val="7F64065A"/>
    <w:rsid w:val="7FB33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2023-10-12T07:13:00Z</dcterms:created>
  <dc:creator>马燕</dc:creator>
  <cp:lastModifiedBy>杭立红</cp:lastModifiedBy>
  <dcterms:modified xsi:type="dcterms:W3CDTF">2024-04-29T09:06:56Z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FAA24F811EA947698A21D563731E05E6_11</vt:lpwstr>
  </property>
</Properties>
</file>